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001F" w14:textId="0F8B9D40" w:rsidR="00935A60" w:rsidRDefault="00935A60" w:rsidP="00E0145F">
      <w:pPr>
        <w:spacing w:after="0"/>
      </w:pPr>
      <w:r>
        <w:t xml:space="preserve">Wisconsin Worker’s Compensation Treatment Guidelines </w:t>
      </w:r>
      <w:r w:rsidR="00F274BB">
        <w:t>DWD CH 81.04</w:t>
      </w:r>
    </w:p>
    <w:p w14:paraId="7A1C4BA1" w14:textId="6FFFB882" w:rsidR="00F274BB" w:rsidRDefault="009B70A6" w:rsidP="00E0145F">
      <w:pPr>
        <w:spacing w:after="0"/>
      </w:pPr>
      <w:hyperlink r:id="rId6" w:history="1">
        <w:r w:rsidR="00F274BB" w:rsidRPr="00B26B0B">
          <w:rPr>
            <w:rStyle w:val="Hyperlink"/>
          </w:rPr>
          <w:t>https://docs.legis.wisconsin.gov/code/admin_code/dwd/080_081/81</w:t>
        </w:r>
      </w:hyperlink>
    </w:p>
    <w:p w14:paraId="54F276B5" w14:textId="21EAAA15" w:rsidR="00F274BB" w:rsidRPr="00F274BB" w:rsidRDefault="00F274BB" w:rsidP="00E0145F">
      <w:pPr>
        <w:spacing w:after="0"/>
        <w:rPr>
          <w:rFonts w:cstheme="minorHAnsi"/>
          <w:sz w:val="16"/>
          <w:szCs w:val="16"/>
        </w:rPr>
      </w:pPr>
      <w:r w:rsidRPr="00F274BB">
        <w:rPr>
          <w:rStyle w:val="qstitlepara"/>
          <w:rFonts w:cstheme="minorHAnsi"/>
          <w:i/>
          <w:iCs/>
          <w:color w:val="000000"/>
          <w:sz w:val="16"/>
          <w:szCs w:val="16"/>
          <w:shd w:val="clear" w:color="auto" w:fill="FFFFFF"/>
        </w:rPr>
        <w:t>General.</w:t>
      </w:r>
      <w:r w:rsidRPr="00F274BB">
        <w:rPr>
          <w:rFonts w:cstheme="minorHAnsi"/>
          <w:color w:val="000000"/>
          <w:sz w:val="16"/>
          <w:szCs w:val="16"/>
          <w:shd w:val="clear" w:color="auto" w:fill="FFFFFF"/>
        </w:rPr>
        <w:t> Except as set forth in </w:t>
      </w:r>
      <w:r w:rsidRPr="00F274BB">
        <w:rPr>
          <w:rStyle w:val="qsrefcodenuma"/>
          <w:rFonts w:cstheme="minorHAnsi"/>
          <w:color w:val="000000"/>
          <w:sz w:val="16"/>
          <w:szCs w:val="16"/>
          <w:shd w:val="clear" w:color="auto" w:fill="FFFFFF"/>
        </w:rPr>
        <w:t>par. </w:t>
      </w:r>
      <w:hyperlink r:id="rId7" w:tooltip="Admin. Code DWD 81.06(3)(b)" w:history="1">
        <w:r w:rsidRPr="00F274BB">
          <w:rPr>
            <w:rStyle w:val="Hyperlink"/>
            <w:rFonts w:cstheme="minorHAnsi"/>
            <w:color w:val="426986"/>
            <w:sz w:val="16"/>
            <w:szCs w:val="16"/>
            <w:shd w:val="clear" w:color="auto" w:fill="FFFFFF"/>
          </w:rPr>
          <w:t>(b)</w:t>
        </w:r>
      </w:hyperlink>
      <w:r w:rsidRPr="00F274BB">
        <w:rPr>
          <w:rFonts w:cstheme="minorHAnsi"/>
          <w:color w:val="000000"/>
          <w:sz w:val="16"/>
          <w:szCs w:val="16"/>
          <w:shd w:val="clear" w:color="auto" w:fill="FFFFFF"/>
        </w:rPr>
        <w:t> and</w:t>
      </w:r>
      <w:r w:rsidRPr="00F274BB">
        <w:rPr>
          <w:rStyle w:val="qsrefcodenuma"/>
          <w:rFonts w:cstheme="minorHAnsi"/>
          <w:color w:val="000000"/>
          <w:sz w:val="16"/>
          <w:szCs w:val="16"/>
          <w:shd w:val="clear" w:color="auto" w:fill="FFFFFF"/>
        </w:rPr>
        <w:t> s. </w:t>
      </w:r>
      <w:hyperlink r:id="rId8" w:tooltip="Admin. Code DWD 81.04(5)" w:history="1">
        <w:r w:rsidRPr="00F274BB">
          <w:rPr>
            <w:rStyle w:val="Hyperlink"/>
            <w:rFonts w:cstheme="minorHAnsi"/>
            <w:color w:val="426986"/>
            <w:sz w:val="16"/>
            <w:szCs w:val="16"/>
            <w:shd w:val="clear" w:color="auto" w:fill="FFFFFF"/>
          </w:rPr>
          <w:t>DWD 81.04 (5)</w:t>
        </w:r>
      </w:hyperlink>
      <w:r w:rsidRPr="00F274BB">
        <w:rPr>
          <w:rFonts w:cstheme="minorHAnsi"/>
          <w:color w:val="000000"/>
          <w:sz w:val="16"/>
          <w:szCs w:val="16"/>
          <w:shd w:val="clear" w:color="auto" w:fill="FFFFFF"/>
        </w:rPr>
        <w:t>, a health care provider may not direct the use of passive treatment modalities in a clinical setting as set forth in </w:t>
      </w:r>
      <w:r w:rsidRPr="00F274BB">
        <w:rPr>
          <w:rStyle w:val="qsrefcodenuma"/>
          <w:rFonts w:cstheme="minorHAnsi"/>
          <w:color w:val="000000"/>
          <w:sz w:val="16"/>
          <w:szCs w:val="16"/>
          <w:shd w:val="clear" w:color="auto" w:fill="FFFFFF"/>
        </w:rPr>
        <w:t>pars. </w:t>
      </w:r>
      <w:hyperlink r:id="rId9" w:tooltip="Admin. Code DWD 81.06(3)(c)" w:history="1">
        <w:r w:rsidRPr="00F274BB">
          <w:rPr>
            <w:rStyle w:val="Hyperlink"/>
            <w:rFonts w:cstheme="minorHAnsi"/>
            <w:color w:val="426986"/>
            <w:sz w:val="16"/>
            <w:szCs w:val="16"/>
            <w:shd w:val="clear" w:color="auto" w:fill="FFFFFF"/>
          </w:rPr>
          <w:t>(c)</w:t>
        </w:r>
      </w:hyperlink>
      <w:r w:rsidRPr="00F274BB">
        <w:rPr>
          <w:rFonts w:cstheme="minorHAnsi"/>
          <w:color w:val="000000"/>
          <w:sz w:val="16"/>
          <w:szCs w:val="16"/>
          <w:shd w:val="clear" w:color="auto" w:fill="FFFFFF"/>
        </w:rPr>
        <w:t> to </w:t>
      </w:r>
      <w:hyperlink r:id="rId10" w:tooltip="Admin. Code DWD 81.06(3)(i)" w:history="1">
        <w:r w:rsidRPr="00F274BB">
          <w:rPr>
            <w:rStyle w:val="Hyperlink"/>
            <w:rFonts w:cstheme="minorHAnsi"/>
            <w:color w:val="426986"/>
            <w:sz w:val="16"/>
            <w:szCs w:val="16"/>
            <w:shd w:val="clear" w:color="auto" w:fill="FFFFFF"/>
          </w:rPr>
          <w:t>(</w:t>
        </w:r>
        <w:proofErr w:type="spellStart"/>
        <w:r w:rsidRPr="00F274BB">
          <w:rPr>
            <w:rStyle w:val="Hyperlink"/>
            <w:rFonts w:cstheme="minorHAnsi"/>
            <w:color w:val="426986"/>
            <w:sz w:val="16"/>
            <w:szCs w:val="16"/>
            <w:shd w:val="clear" w:color="auto" w:fill="FFFFFF"/>
          </w:rPr>
          <w:t>i</w:t>
        </w:r>
        <w:proofErr w:type="spellEnd"/>
        <w:r w:rsidRPr="00F274BB">
          <w:rPr>
            <w:rStyle w:val="Hyperlink"/>
            <w:rFonts w:cstheme="minorHAnsi"/>
            <w:color w:val="426986"/>
            <w:sz w:val="16"/>
            <w:szCs w:val="16"/>
            <w:shd w:val="clear" w:color="auto" w:fill="FFFFFF"/>
          </w:rPr>
          <w:t>)</w:t>
        </w:r>
      </w:hyperlink>
      <w:r w:rsidRPr="00F274BB">
        <w:rPr>
          <w:rFonts w:cstheme="minorHAnsi"/>
          <w:color w:val="000000"/>
          <w:sz w:val="16"/>
          <w:szCs w:val="16"/>
          <w:shd w:val="clear" w:color="auto" w:fill="FFFFFF"/>
        </w:rPr>
        <w:t> beyond 12 calendar weeks after any of the passive modalities in </w:t>
      </w:r>
      <w:r w:rsidRPr="00F274BB">
        <w:rPr>
          <w:rStyle w:val="qsrefcodenuma"/>
          <w:rFonts w:cstheme="minorHAnsi"/>
          <w:color w:val="000000"/>
          <w:sz w:val="16"/>
          <w:szCs w:val="16"/>
          <w:shd w:val="clear" w:color="auto" w:fill="FFFFFF"/>
        </w:rPr>
        <w:t>pars. </w:t>
      </w:r>
      <w:hyperlink r:id="rId11" w:tooltip="Admin. Code DWD 81.06(3)(c)" w:history="1">
        <w:r w:rsidRPr="00F274BB">
          <w:rPr>
            <w:rStyle w:val="Hyperlink"/>
            <w:rFonts w:cstheme="minorHAnsi"/>
            <w:color w:val="426986"/>
            <w:sz w:val="16"/>
            <w:szCs w:val="16"/>
            <w:shd w:val="clear" w:color="auto" w:fill="FFFFFF"/>
          </w:rPr>
          <w:t>(c)</w:t>
        </w:r>
      </w:hyperlink>
      <w:r w:rsidRPr="00F274BB">
        <w:rPr>
          <w:rFonts w:cstheme="minorHAnsi"/>
          <w:color w:val="000000"/>
          <w:sz w:val="16"/>
          <w:szCs w:val="16"/>
          <w:shd w:val="clear" w:color="auto" w:fill="FFFFFF"/>
        </w:rPr>
        <w:t> to </w:t>
      </w:r>
      <w:hyperlink r:id="rId12" w:tooltip="Admin. Code DWD 81.06(3)(i)" w:history="1">
        <w:r w:rsidRPr="00F274BB">
          <w:rPr>
            <w:rStyle w:val="Hyperlink"/>
            <w:rFonts w:cstheme="minorHAnsi"/>
            <w:color w:val="426986"/>
            <w:sz w:val="16"/>
            <w:szCs w:val="16"/>
            <w:shd w:val="clear" w:color="auto" w:fill="FFFFFF"/>
          </w:rPr>
          <w:t>(</w:t>
        </w:r>
        <w:proofErr w:type="spellStart"/>
        <w:r w:rsidRPr="00F274BB">
          <w:rPr>
            <w:rStyle w:val="Hyperlink"/>
            <w:rFonts w:cstheme="minorHAnsi"/>
            <w:color w:val="426986"/>
            <w:sz w:val="16"/>
            <w:szCs w:val="16"/>
            <w:shd w:val="clear" w:color="auto" w:fill="FFFFFF"/>
          </w:rPr>
          <w:t>i</w:t>
        </w:r>
        <w:proofErr w:type="spellEnd"/>
        <w:r w:rsidRPr="00F274BB">
          <w:rPr>
            <w:rStyle w:val="Hyperlink"/>
            <w:rFonts w:cstheme="minorHAnsi"/>
            <w:color w:val="426986"/>
            <w:sz w:val="16"/>
            <w:szCs w:val="16"/>
            <w:shd w:val="clear" w:color="auto" w:fill="FFFFFF"/>
          </w:rPr>
          <w:t>)</w:t>
        </w:r>
      </w:hyperlink>
      <w:r w:rsidRPr="00F274BB">
        <w:rPr>
          <w:rFonts w:cstheme="minorHAnsi"/>
          <w:color w:val="000000"/>
          <w:sz w:val="16"/>
          <w:szCs w:val="16"/>
          <w:shd w:val="clear" w:color="auto" w:fill="FFFFFF"/>
        </w:rPr>
        <w:t> are initiated. There are no limitations on the use of passive treatment modalities by the patient at home. DWD 81.06(3)(a)</w:t>
      </w:r>
    </w:p>
    <w:p w14:paraId="25C4650A" w14:textId="00B733AE" w:rsidR="00935A60" w:rsidRDefault="00935A60" w:rsidP="00E0145F">
      <w:pPr>
        <w:spacing w:after="0"/>
      </w:pPr>
    </w:p>
    <w:p w14:paraId="0F4648D2" w14:textId="6E46E634" w:rsidR="00F274BB" w:rsidRDefault="00A7605C" w:rsidP="00E0145F">
      <w:pPr>
        <w:spacing w:after="0"/>
      </w:pPr>
      <w:r>
        <w:t xml:space="preserve">Wisconsin Worker’s Compensation Tx Guidelines Departure from </w:t>
      </w:r>
      <w:r w:rsidR="006A6A04">
        <w:t>Guidelines</w:t>
      </w:r>
      <w:r>
        <w:t xml:space="preserve"> / Exceptions</w:t>
      </w:r>
    </w:p>
    <w:p w14:paraId="131A44CE" w14:textId="12AF1532" w:rsidR="006A6A04" w:rsidRPr="006A6A04" w:rsidRDefault="009B70A6" w:rsidP="00E0145F">
      <w:pPr>
        <w:spacing w:after="0"/>
        <w:rPr>
          <w:rFonts w:cstheme="minorHAnsi"/>
          <w:sz w:val="16"/>
          <w:szCs w:val="16"/>
        </w:rPr>
      </w:pPr>
      <w:hyperlink r:id="rId13" w:history="1">
        <w:r w:rsidR="006A6A04" w:rsidRPr="006A6A04">
          <w:rPr>
            <w:rStyle w:val="Hyperlink"/>
            <w:rFonts w:cstheme="minorHAnsi"/>
            <w:color w:val="CC0000"/>
            <w:sz w:val="16"/>
            <w:szCs w:val="16"/>
            <w:shd w:val="clear" w:color="auto" w:fill="FFFFFF"/>
          </w:rPr>
          <w:t>DWD 81.04(5)</w:t>
        </w:r>
      </w:hyperlink>
      <w:r w:rsidR="006A6A04" w:rsidRPr="006A6A04">
        <w:rPr>
          <w:rFonts w:cstheme="minorHAnsi"/>
          <w:sz w:val="16"/>
          <w:szCs w:val="16"/>
        </w:rPr>
        <w:t xml:space="preserve"> </w:t>
      </w:r>
      <w:r w:rsidR="006A6A04" w:rsidRPr="006A6A04">
        <w:rPr>
          <w:rFonts w:cstheme="minorHAnsi"/>
          <w:b/>
          <w:bCs/>
          <w:color w:val="000000"/>
          <w:sz w:val="16"/>
          <w:szCs w:val="16"/>
          <w:shd w:val="clear" w:color="auto" w:fill="FFFFFF"/>
        </w:rPr>
        <w:t>(5)</w:t>
      </w:r>
      <w:r w:rsidR="006A6A04" w:rsidRPr="006A6A04">
        <w:rPr>
          <w:rFonts w:cstheme="minorHAnsi"/>
          <w:color w:val="000000"/>
          <w:sz w:val="16"/>
          <w:szCs w:val="16"/>
          <w:shd w:val="clear" w:color="auto" w:fill="FFFFFF"/>
        </w:rPr>
        <w:t> </w:t>
      </w:r>
      <w:r w:rsidR="006A6A04" w:rsidRPr="006A6A04">
        <w:rPr>
          <w:rStyle w:val="qstitlesubsection"/>
          <w:rFonts w:cstheme="minorHAnsi"/>
          <w:smallCaps/>
          <w:color w:val="000000"/>
          <w:sz w:val="16"/>
          <w:szCs w:val="16"/>
          <w:shd w:val="clear" w:color="auto" w:fill="FFFFFF"/>
        </w:rPr>
        <w:t>Departure from guidelines.</w:t>
      </w:r>
      <w:r w:rsidR="006A6A04" w:rsidRPr="006A6A04">
        <w:rPr>
          <w:rFonts w:cstheme="minorHAnsi"/>
          <w:color w:val="000000"/>
          <w:sz w:val="16"/>
          <w:szCs w:val="16"/>
          <w:shd w:val="clear" w:color="auto" w:fill="FFFFFF"/>
        </w:rPr>
        <w:t> A health care provider's departure from a guideline that limits the duration or type of treatment in this chapter may be appropriate in any of the following circumstances:</w:t>
      </w:r>
      <w:r w:rsidR="006A6A04" w:rsidRPr="006A6A04">
        <w:rPr>
          <w:rFonts w:cstheme="minorHAnsi"/>
          <w:b/>
          <w:bCs/>
          <w:color w:val="000000"/>
          <w:sz w:val="16"/>
          <w:szCs w:val="16"/>
          <w:shd w:val="clear" w:color="auto" w:fill="FFFFFF"/>
        </w:rPr>
        <w:br/>
      </w:r>
    </w:p>
    <w:p w14:paraId="0E50182A" w14:textId="60E8C87E" w:rsidR="00935A60" w:rsidRDefault="00497E41" w:rsidP="00E0145F">
      <w:pPr>
        <w:spacing w:after="0"/>
      </w:pPr>
      <w:r>
        <w:t>Wisconsin Unfair Claims Settlement Practices</w:t>
      </w:r>
    </w:p>
    <w:p w14:paraId="18FFEB6D" w14:textId="0619DD68" w:rsidR="00497E41" w:rsidRPr="00497E41" w:rsidRDefault="00497E41" w:rsidP="00E0145F">
      <w:pPr>
        <w:spacing w:after="0"/>
        <w:rPr>
          <w:rStyle w:val="qstitlesection"/>
          <w:rFonts w:cstheme="minorHAnsi"/>
          <w:color w:val="000000"/>
          <w:shd w:val="clear" w:color="auto" w:fill="FFFFFF"/>
        </w:rPr>
      </w:pPr>
      <w:r w:rsidRPr="00497E41">
        <w:rPr>
          <w:rStyle w:val="qsnumsectnum"/>
          <w:rFonts w:cstheme="minorHAnsi"/>
          <w:color w:val="000000"/>
          <w:shd w:val="clear" w:color="auto" w:fill="FFFFFF"/>
        </w:rPr>
        <w:t>Ins 6.11</w:t>
      </w:r>
      <w:r w:rsidRPr="00497E41">
        <w:rPr>
          <w:rFonts w:cstheme="minorHAnsi"/>
          <w:color w:val="000000"/>
          <w:shd w:val="clear" w:color="auto" w:fill="FFFFFF"/>
        </w:rPr>
        <w:t> </w:t>
      </w:r>
      <w:r w:rsidRPr="00497E41">
        <w:rPr>
          <w:rStyle w:val="qstitlesection"/>
          <w:rFonts w:cstheme="minorHAnsi"/>
          <w:color w:val="000000"/>
          <w:shd w:val="clear" w:color="auto" w:fill="FFFFFF"/>
        </w:rPr>
        <w:t> Insurance claim settlement practices.</w:t>
      </w:r>
    </w:p>
    <w:p w14:paraId="294F8A04" w14:textId="6035BF37" w:rsidR="00497E41" w:rsidRDefault="009B70A6" w:rsidP="00E0145F">
      <w:pPr>
        <w:spacing w:after="0"/>
      </w:pPr>
      <w:hyperlink r:id="rId14" w:history="1">
        <w:r w:rsidR="00497E41" w:rsidRPr="00B26B0B">
          <w:rPr>
            <w:rStyle w:val="Hyperlink"/>
          </w:rPr>
          <w:t>https://docs.legis.wisconsin.gov/code/admin_code/ins/6/11/3</w:t>
        </w:r>
      </w:hyperlink>
    </w:p>
    <w:p w14:paraId="08A07E4B" w14:textId="77777777" w:rsidR="00497E41" w:rsidRDefault="00497E41" w:rsidP="00E0145F">
      <w:pPr>
        <w:spacing w:after="0"/>
      </w:pPr>
    </w:p>
    <w:p w14:paraId="0A6DEEB9" w14:textId="7A64F676" w:rsidR="003C2103" w:rsidRDefault="00BB4660" w:rsidP="00E0145F">
      <w:pPr>
        <w:spacing w:after="0"/>
      </w:pPr>
      <w:r>
        <w:t>Wisconsin Medicaid CMS1500 Claim Instructions</w:t>
      </w:r>
    </w:p>
    <w:p w14:paraId="3F44C416" w14:textId="786A3B26" w:rsidR="00BB4660" w:rsidRDefault="009B70A6" w:rsidP="00E0145F">
      <w:pPr>
        <w:spacing w:after="0"/>
      </w:pPr>
      <w:hyperlink r:id="rId15" w:history="1">
        <w:r w:rsidR="00BB4660" w:rsidRPr="00B26B0B">
          <w:rPr>
            <w:rStyle w:val="Hyperlink"/>
          </w:rPr>
          <w:t>https://www.dhs.wisconsin.gov/forms/f0/f01234a.pdf</w:t>
        </w:r>
      </w:hyperlink>
    </w:p>
    <w:p w14:paraId="1E6C0E81" w14:textId="561CFB9C" w:rsidR="00A7605C" w:rsidRDefault="009B70A6" w:rsidP="00E0145F">
      <w:pPr>
        <w:spacing w:after="0"/>
      </w:pPr>
      <w:hyperlink r:id="rId16" w:history="1">
        <w:r w:rsidR="00A7605C" w:rsidRPr="00B26B0B">
          <w:rPr>
            <w:rStyle w:val="Hyperlink"/>
          </w:rPr>
          <w:t>https://www.forwardhealth.wi.gov/kw/pdf/2008-89.pdf</w:t>
        </w:r>
      </w:hyperlink>
    </w:p>
    <w:p w14:paraId="0A5ADABE" w14:textId="5A866BAF" w:rsidR="00BB4660" w:rsidRDefault="00BB4660" w:rsidP="00E0145F">
      <w:pPr>
        <w:spacing w:after="0"/>
      </w:pPr>
    </w:p>
    <w:p w14:paraId="71DE0F68" w14:textId="18CC848B" w:rsidR="00BB4660" w:rsidRDefault="00BB4660" w:rsidP="00E0145F">
      <w:pPr>
        <w:spacing w:after="0"/>
      </w:pPr>
      <w:r>
        <w:t>Wisconsin Medicaid – New Requirements and Clarification of Chiropractic Services</w:t>
      </w:r>
    </w:p>
    <w:p w14:paraId="777D16D9" w14:textId="6A3EE161" w:rsidR="00BB4660" w:rsidRDefault="009B70A6" w:rsidP="00E0145F">
      <w:pPr>
        <w:spacing w:after="0"/>
      </w:pPr>
      <w:hyperlink r:id="rId17" w:history="1">
        <w:r w:rsidR="00BB4660" w:rsidRPr="00B26B0B">
          <w:rPr>
            <w:rStyle w:val="Hyperlink"/>
          </w:rPr>
          <w:t>https://www.forwardhealth.wi.gov/kw/pdf/2016-35.pdf</w:t>
        </w:r>
      </w:hyperlink>
    </w:p>
    <w:p w14:paraId="54FFA761" w14:textId="71D4458D" w:rsidR="00BB4660" w:rsidRPr="00BB4660" w:rsidRDefault="00BB4660" w:rsidP="00E0145F">
      <w:pPr>
        <w:spacing w:after="0"/>
        <w:rPr>
          <w:sz w:val="16"/>
          <w:szCs w:val="16"/>
        </w:rPr>
      </w:pPr>
      <w:r w:rsidRPr="00BB4660">
        <w:rPr>
          <w:sz w:val="16"/>
          <w:szCs w:val="16"/>
        </w:rPr>
        <w:t xml:space="preserve">Documentation, SOI, 20 visit limit, exam clarification. </w:t>
      </w:r>
    </w:p>
    <w:p w14:paraId="4EC73283" w14:textId="77777777" w:rsidR="00BB4660" w:rsidRDefault="00BB4660" w:rsidP="00E0145F">
      <w:pPr>
        <w:spacing w:after="0"/>
      </w:pPr>
    </w:p>
    <w:p w14:paraId="63BBE70E" w14:textId="5EBC5CA8" w:rsidR="003C2103" w:rsidRDefault="003C2103" w:rsidP="00E0145F">
      <w:pPr>
        <w:spacing w:after="0"/>
      </w:pPr>
      <w:r>
        <w:t xml:space="preserve">State of Wisconsin Insurance Equality </w:t>
      </w:r>
    </w:p>
    <w:p w14:paraId="46043ADC" w14:textId="77777777" w:rsidR="00E0145F" w:rsidRDefault="009B70A6" w:rsidP="00E0145F">
      <w:pPr>
        <w:spacing w:after="0"/>
      </w:pPr>
      <w:hyperlink r:id="rId18" w:history="1">
        <w:r w:rsidR="00E0145F">
          <w:rPr>
            <w:rStyle w:val="Hyperlink"/>
            <w:rFonts w:ascii="Times" w:hAnsi="Times" w:cs="Times"/>
            <w:color w:val="CC0000"/>
          </w:rPr>
          <w:t>632.87(3)</w:t>
        </w:r>
      </w:hyperlink>
      <w:r w:rsidR="00E0145F">
        <w:t xml:space="preserve"> </w:t>
      </w:r>
      <w:hyperlink r:id="rId19" w:anchor=":~:text=Wisconsin%20Legislature%3A%20632.87(3)&amp;text=(f)%20An%20insurer%2C%20pharmacy,written%20documentation%20required%20under%20par." w:history="1">
        <w:r w:rsidR="00E0145F" w:rsidRPr="00E0145F">
          <w:rPr>
            <w:rStyle w:val="Hyperlink"/>
          </w:rPr>
          <w:t>Wisconsin Insurance Equality Chiropractic</w:t>
        </w:r>
      </w:hyperlink>
    </w:p>
    <w:p w14:paraId="2873C4EF" w14:textId="77777777" w:rsidR="00E0145F" w:rsidRDefault="00E0145F" w:rsidP="00E0145F">
      <w:pPr>
        <w:spacing w:after="0"/>
      </w:pPr>
    </w:p>
    <w:p w14:paraId="6BD3135B" w14:textId="6EBE7551" w:rsidR="00E0145F" w:rsidRDefault="00E0145F" w:rsidP="00E0145F">
      <w:pPr>
        <w:spacing w:after="0"/>
        <w:rPr>
          <w:rFonts w:cstheme="minorHAnsi"/>
          <w:color w:val="000000"/>
        </w:rPr>
      </w:pPr>
      <w:r w:rsidRPr="00E0145F">
        <w:rPr>
          <w:rFonts w:cstheme="minorHAnsi"/>
          <w:color w:val="000000"/>
        </w:rPr>
        <w:t xml:space="preserve">Medicare Supplement Mandated Benefits </w:t>
      </w:r>
      <w:r w:rsidR="005B1C37">
        <w:rPr>
          <w:rFonts w:cstheme="minorHAnsi"/>
          <w:color w:val="000000"/>
        </w:rPr>
        <w:t>Wisconsin</w:t>
      </w:r>
    </w:p>
    <w:p w14:paraId="10F838CB" w14:textId="28BA3571" w:rsidR="005B1C37" w:rsidRDefault="009B70A6" w:rsidP="00E0145F">
      <w:pPr>
        <w:spacing w:after="0"/>
        <w:rPr>
          <w:rFonts w:cstheme="minorHAnsi"/>
          <w:color w:val="000000"/>
        </w:rPr>
      </w:pPr>
      <w:hyperlink r:id="rId20" w:history="1">
        <w:r w:rsidR="005B1C37" w:rsidRPr="00B26B0B">
          <w:rPr>
            <w:rStyle w:val="Hyperlink"/>
            <w:rFonts w:cstheme="minorHAnsi"/>
          </w:rPr>
          <w:t>https://oci.wi.gov/Documents/Consumers/PI-002.pdf</w:t>
        </w:r>
      </w:hyperlink>
    </w:p>
    <w:p w14:paraId="7B3B8958" w14:textId="708C555E" w:rsidR="003C2103" w:rsidRPr="005B1C37" w:rsidRDefault="005B1C37" w:rsidP="00E0145F">
      <w:pPr>
        <w:spacing w:after="0"/>
        <w:rPr>
          <w:rFonts w:cstheme="minorHAnsi"/>
          <w:sz w:val="16"/>
          <w:szCs w:val="16"/>
        </w:rPr>
      </w:pPr>
      <w:r w:rsidRPr="005B1C37">
        <w:rPr>
          <w:sz w:val="16"/>
          <w:szCs w:val="16"/>
        </w:rPr>
        <w:t>Medicare Supplement and Medicare SELECT policies cover the usual and customary expense for services provided by a chiropractor under the scope of the chiropractor’s license. This benefit is available even if Medicare does not cover the claim. The care must also meet the insurance company’s standards as medically necessary.</w:t>
      </w:r>
      <w:r w:rsidR="00E0145F" w:rsidRPr="005B1C37">
        <w:rPr>
          <w:rFonts w:cstheme="minorHAnsi"/>
          <w:color w:val="000000"/>
          <w:sz w:val="16"/>
          <w:szCs w:val="16"/>
        </w:rPr>
        <w:br/>
      </w:r>
    </w:p>
    <w:p w14:paraId="0B71FE2F" w14:textId="3B822EA3" w:rsidR="003C2103" w:rsidRDefault="003C2103" w:rsidP="00E0145F">
      <w:pPr>
        <w:spacing w:after="0"/>
      </w:pPr>
      <w:r>
        <w:t xml:space="preserve">Wisconsin Provider Manual Anthem BCBS </w:t>
      </w:r>
    </w:p>
    <w:p w14:paraId="0C43F1D1" w14:textId="0C9C8E39" w:rsidR="003C2103" w:rsidRDefault="009B70A6" w:rsidP="00E0145F">
      <w:pPr>
        <w:spacing w:after="0"/>
      </w:pPr>
      <w:hyperlink r:id="rId21" w:history="1">
        <w:r w:rsidR="003C2103" w:rsidRPr="00B26B0B">
          <w:rPr>
            <w:rStyle w:val="Hyperlink"/>
          </w:rPr>
          <w:t>https://www.anthem.com/docs/public/inline/PM_WI_00006.pdf</w:t>
        </w:r>
      </w:hyperlink>
    </w:p>
    <w:p w14:paraId="1E326751" w14:textId="479EEE2B" w:rsidR="003C2103" w:rsidRDefault="003C2103" w:rsidP="00E0145F">
      <w:pPr>
        <w:spacing w:after="0"/>
      </w:pPr>
    </w:p>
    <w:p w14:paraId="3723CF9F" w14:textId="4AB4A724" w:rsidR="003C2103" w:rsidRDefault="003C2103" w:rsidP="00E0145F">
      <w:pPr>
        <w:spacing w:after="0"/>
      </w:pPr>
      <w:r>
        <w:t>Wisconsin Anthem BCBS Commercial Reimbursement Policy</w:t>
      </w:r>
    </w:p>
    <w:p w14:paraId="774E4688" w14:textId="74CF6F44" w:rsidR="003C2103" w:rsidRDefault="009B70A6" w:rsidP="00E0145F">
      <w:pPr>
        <w:spacing w:after="0"/>
      </w:pPr>
      <w:hyperlink r:id="rId22" w:history="1">
        <w:r w:rsidR="003C2103" w:rsidRPr="00B26B0B">
          <w:rPr>
            <w:rStyle w:val="Hyperlink"/>
          </w:rPr>
          <w:t>https://www.anthem.com/docs/public/inline/C-08010.pdf</w:t>
        </w:r>
      </w:hyperlink>
    </w:p>
    <w:p w14:paraId="425D3932" w14:textId="65752A13" w:rsidR="003C2103" w:rsidRDefault="003C2103" w:rsidP="00E0145F">
      <w:pPr>
        <w:spacing w:after="0"/>
      </w:pPr>
    </w:p>
    <w:p w14:paraId="5ADC00BB" w14:textId="6AF3880C" w:rsidR="003C2103" w:rsidRDefault="003C2103" w:rsidP="00E0145F">
      <w:pPr>
        <w:spacing w:after="0"/>
      </w:pPr>
      <w:r>
        <w:t>Wisconsin Anthem BCBS Commercial Modifier Rules</w:t>
      </w:r>
    </w:p>
    <w:p w14:paraId="22F2B011" w14:textId="76D32761" w:rsidR="003C2103" w:rsidRDefault="009B70A6" w:rsidP="00E0145F">
      <w:pPr>
        <w:spacing w:after="0"/>
      </w:pPr>
      <w:hyperlink r:id="rId23" w:history="1">
        <w:r w:rsidR="003C2103" w:rsidRPr="00B26B0B">
          <w:rPr>
            <w:rStyle w:val="Hyperlink"/>
          </w:rPr>
          <w:t>https://www.anthem.com/docs/public/inline/Modifier_Rules_2021.pdf</w:t>
        </w:r>
      </w:hyperlink>
    </w:p>
    <w:p w14:paraId="289E6EEF" w14:textId="77777777" w:rsidR="003C2103" w:rsidRDefault="003C2103" w:rsidP="003C2103">
      <w:pPr>
        <w:spacing w:after="0"/>
      </w:pPr>
    </w:p>
    <w:sectPr w:rsidR="003C210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6801" w14:textId="77777777" w:rsidR="009B70A6" w:rsidRDefault="009B70A6" w:rsidP="00687012">
      <w:pPr>
        <w:spacing w:after="0" w:line="240" w:lineRule="auto"/>
      </w:pPr>
      <w:r>
        <w:separator/>
      </w:r>
    </w:p>
  </w:endnote>
  <w:endnote w:type="continuationSeparator" w:id="0">
    <w:p w14:paraId="5B5EC96C" w14:textId="77777777" w:rsidR="009B70A6" w:rsidRDefault="009B70A6" w:rsidP="0068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049" w14:textId="5D5EA1DE" w:rsidR="00687012" w:rsidRDefault="00687012">
    <w:pPr>
      <w:pStyle w:val="Footer"/>
    </w:pPr>
    <w:r>
      <w:t xml:space="preserve">Provided by Petty, Michel and </w:t>
    </w:r>
    <w:proofErr w:type="gramStart"/>
    <w:r>
      <w:t>Associates  -</w:t>
    </w:r>
    <w:proofErr w:type="gramEnd"/>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25CA" w14:textId="77777777" w:rsidR="009B70A6" w:rsidRDefault="009B70A6" w:rsidP="00687012">
      <w:pPr>
        <w:spacing w:after="0" w:line="240" w:lineRule="auto"/>
      </w:pPr>
      <w:r>
        <w:separator/>
      </w:r>
    </w:p>
  </w:footnote>
  <w:footnote w:type="continuationSeparator" w:id="0">
    <w:p w14:paraId="78343DA2" w14:textId="77777777" w:rsidR="009B70A6" w:rsidRDefault="009B70A6" w:rsidP="0068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71A3" w14:textId="46466494" w:rsidR="00687012" w:rsidRPr="00687012" w:rsidRDefault="00687012" w:rsidP="00687012">
    <w:pPr>
      <w:pStyle w:val="Heading1"/>
    </w:pPr>
    <w:r w:rsidRPr="00687012">
      <w:t>Insurance Key References</w:t>
    </w:r>
  </w:p>
  <w:p w14:paraId="1D19ABE4" w14:textId="77777777" w:rsidR="00687012" w:rsidRDefault="0068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03"/>
    <w:rsid w:val="00244FFF"/>
    <w:rsid w:val="002D0384"/>
    <w:rsid w:val="003C2103"/>
    <w:rsid w:val="00497E41"/>
    <w:rsid w:val="004D6758"/>
    <w:rsid w:val="005B1C37"/>
    <w:rsid w:val="00687012"/>
    <w:rsid w:val="006A6A04"/>
    <w:rsid w:val="007A44C1"/>
    <w:rsid w:val="00841634"/>
    <w:rsid w:val="00935A60"/>
    <w:rsid w:val="009B70A6"/>
    <w:rsid w:val="00A7605C"/>
    <w:rsid w:val="00BB4660"/>
    <w:rsid w:val="00E0145F"/>
    <w:rsid w:val="00F274BB"/>
    <w:rsid w:val="00F4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345D"/>
  <w15:chartTrackingRefBased/>
  <w15:docId w15:val="{0CD0552B-4803-4A24-9725-63A993D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12"/>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03"/>
    <w:rPr>
      <w:color w:val="0563C1" w:themeColor="hyperlink"/>
      <w:u w:val="single"/>
    </w:rPr>
  </w:style>
  <w:style w:type="character" w:styleId="UnresolvedMention">
    <w:name w:val="Unresolved Mention"/>
    <w:basedOn w:val="DefaultParagraphFont"/>
    <w:uiPriority w:val="99"/>
    <w:semiHidden/>
    <w:unhideWhenUsed/>
    <w:rsid w:val="003C2103"/>
    <w:rPr>
      <w:color w:val="605E5C"/>
      <w:shd w:val="clear" w:color="auto" w:fill="E1DFDD"/>
    </w:rPr>
  </w:style>
  <w:style w:type="character" w:customStyle="1" w:styleId="qstitlepara">
    <w:name w:val="qs_title_para_"/>
    <w:basedOn w:val="DefaultParagraphFont"/>
    <w:rsid w:val="00F274BB"/>
  </w:style>
  <w:style w:type="character" w:customStyle="1" w:styleId="qsrefcodenuma">
    <w:name w:val="qs_ref_codenuma_"/>
    <w:basedOn w:val="DefaultParagraphFont"/>
    <w:rsid w:val="00F274BB"/>
  </w:style>
  <w:style w:type="character" w:customStyle="1" w:styleId="qstitlesubsection">
    <w:name w:val="qs_title_sub_section_"/>
    <w:basedOn w:val="DefaultParagraphFont"/>
    <w:rsid w:val="006A6A04"/>
  </w:style>
  <w:style w:type="character" w:customStyle="1" w:styleId="qsnumsectnum">
    <w:name w:val="qs_num_sectnum_"/>
    <w:basedOn w:val="DefaultParagraphFont"/>
    <w:rsid w:val="00497E41"/>
  </w:style>
  <w:style w:type="character" w:customStyle="1" w:styleId="qstitlesection">
    <w:name w:val="qs_title_section_"/>
    <w:basedOn w:val="DefaultParagraphFont"/>
    <w:rsid w:val="00497E41"/>
  </w:style>
  <w:style w:type="paragraph" w:styleId="Header">
    <w:name w:val="header"/>
    <w:basedOn w:val="Normal"/>
    <w:link w:val="HeaderChar"/>
    <w:uiPriority w:val="99"/>
    <w:unhideWhenUsed/>
    <w:rsid w:val="0068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12"/>
  </w:style>
  <w:style w:type="paragraph" w:styleId="Footer">
    <w:name w:val="footer"/>
    <w:basedOn w:val="Normal"/>
    <w:link w:val="FooterChar"/>
    <w:uiPriority w:val="99"/>
    <w:unhideWhenUsed/>
    <w:rsid w:val="0068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12"/>
  </w:style>
  <w:style w:type="character" w:customStyle="1" w:styleId="Heading1Char">
    <w:name w:val="Heading 1 Char"/>
    <w:basedOn w:val="DefaultParagraphFont"/>
    <w:link w:val="Heading1"/>
    <w:uiPriority w:val="9"/>
    <w:rsid w:val="0068701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DWD%2081.04(5)" TargetMode="External"/><Relationship Id="rId13" Type="http://schemas.openxmlformats.org/officeDocument/2006/relationships/hyperlink" Target="https://docs.legis.wisconsin.gov/document/administrativecode/DWD%2081.04(5)" TargetMode="External"/><Relationship Id="rId18" Type="http://schemas.openxmlformats.org/officeDocument/2006/relationships/hyperlink" Target="https://docs.legis.wisconsin.gov/document/statutes/632.8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nthem.com/docs/public/inline/PM_WI_00006.pdf" TargetMode="External"/><Relationship Id="rId7" Type="http://schemas.openxmlformats.org/officeDocument/2006/relationships/hyperlink" Target="https://docs.legis.wisconsin.gov/document/administrativecode/DWD%2081.06(3)(b)" TargetMode="External"/><Relationship Id="rId12" Type="http://schemas.openxmlformats.org/officeDocument/2006/relationships/hyperlink" Target="https://docs.legis.wisconsin.gov/document/administrativecode/DWD%2081.06(3)(i)" TargetMode="External"/><Relationship Id="rId17" Type="http://schemas.openxmlformats.org/officeDocument/2006/relationships/hyperlink" Target="https://www.forwardhealth.wi.gov/kw/pdf/2016-35.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forwardhealth.wi.gov/kw/pdf/2008-89.pdf" TargetMode="External"/><Relationship Id="rId20" Type="http://schemas.openxmlformats.org/officeDocument/2006/relationships/hyperlink" Target="https://oci.wi.gov/Documents/Consumers/PI-002.pdf" TargetMode="External"/><Relationship Id="rId1" Type="http://schemas.openxmlformats.org/officeDocument/2006/relationships/styles" Target="styles.xml"/><Relationship Id="rId6" Type="http://schemas.openxmlformats.org/officeDocument/2006/relationships/hyperlink" Target="https://docs.legis.wisconsin.gov/code/admin_code/dwd/080_081/81" TargetMode="External"/><Relationship Id="rId11" Type="http://schemas.openxmlformats.org/officeDocument/2006/relationships/hyperlink" Target="https://docs.legis.wisconsin.gov/document/administrativecode/DWD%2081.06(3)(c)"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dhs.wisconsin.gov/forms/f0/f01234a.pdf" TargetMode="External"/><Relationship Id="rId23" Type="http://schemas.openxmlformats.org/officeDocument/2006/relationships/hyperlink" Target="https://www.anthem.com/docs/public/inline/Modifier_Rules_2021.pdf" TargetMode="External"/><Relationship Id="rId10" Type="http://schemas.openxmlformats.org/officeDocument/2006/relationships/hyperlink" Target="https://docs.legis.wisconsin.gov/document/administrativecode/DWD%2081.06(3)(i)" TargetMode="External"/><Relationship Id="rId19" Type="http://schemas.openxmlformats.org/officeDocument/2006/relationships/hyperlink" Target="https://docs.legis.wisconsin.gov/statutes/statutes/632/vi/87/3" TargetMode="External"/><Relationship Id="rId4" Type="http://schemas.openxmlformats.org/officeDocument/2006/relationships/footnotes" Target="footnotes.xml"/><Relationship Id="rId9" Type="http://schemas.openxmlformats.org/officeDocument/2006/relationships/hyperlink" Target="https://docs.legis.wisconsin.gov/document/administrativecode/DWD%2081.06(3)(c)" TargetMode="External"/><Relationship Id="rId14" Type="http://schemas.openxmlformats.org/officeDocument/2006/relationships/hyperlink" Target="https://docs.legis.wisconsin.gov/code/admin_code/ins/6/11/3" TargetMode="External"/><Relationship Id="rId22" Type="http://schemas.openxmlformats.org/officeDocument/2006/relationships/hyperlink" Target="https://www.anthem.com/docs/public/inline/C-0801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Michel</dc:creator>
  <cp:keywords/>
  <dc:description/>
  <cp:lastModifiedBy>Linda Skiles</cp:lastModifiedBy>
  <cp:revision>2</cp:revision>
  <cp:lastPrinted>2022-04-15T21:41:00Z</cp:lastPrinted>
  <dcterms:created xsi:type="dcterms:W3CDTF">2022-04-18T19:01:00Z</dcterms:created>
  <dcterms:modified xsi:type="dcterms:W3CDTF">2022-04-18T19:01:00Z</dcterms:modified>
</cp:coreProperties>
</file>